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03C" w:rsidRPr="00BE7760" w:rsidRDefault="00CF103C" w:rsidP="00CF103C">
      <w:pPr>
        <w:spacing w:line="360" w:lineRule="auto"/>
        <w:jc w:val="center"/>
        <w:rPr>
          <w:sz w:val="28"/>
          <w:szCs w:val="28"/>
        </w:rPr>
      </w:pPr>
      <w:r w:rsidRPr="00BE7760">
        <w:rPr>
          <w:sz w:val="28"/>
          <w:szCs w:val="28"/>
        </w:rPr>
        <w:t>Ахборот хавфсизлиги тизимини қуриш методологияси</w:t>
      </w:r>
    </w:p>
    <w:p w:rsidR="00CF103C" w:rsidRPr="00BE7760" w:rsidRDefault="00CF103C" w:rsidP="00CF103C">
      <w:pPr>
        <w:spacing w:line="360" w:lineRule="auto"/>
        <w:ind w:firstLine="720"/>
        <w:jc w:val="both"/>
        <w:rPr>
          <w:sz w:val="28"/>
          <w:szCs w:val="28"/>
        </w:rPr>
      </w:pPr>
    </w:p>
    <w:p w:rsidR="00CF103C" w:rsidRPr="00BE7760" w:rsidRDefault="00CF103C" w:rsidP="00CF103C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Ахборот хавфсизлиги моделини қуриш. Корхонадаги ахборот хавфси</w:t>
      </w:r>
      <w:r w:rsidRPr="00BE7760">
        <w:rPr>
          <w:sz w:val="28"/>
          <w:szCs w:val="28"/>
        </w:rPr>
        <w:t>з</w:t>
      </w:r>
      <w:r w:rsidRPr="00BE7760">
        <w:rPr>
          <w:sz w:val="28"/>
          <w:szCs w:val="28"/>
        </w:rPr>
        <w:t>лиги бўйича тадбирлар қонун чиқариш, ташкилий ва дастурий-техник хара</w:t>
      </w:r>
      <w:r w:rsidRPr="00BE7760">
        <w:rPr>
          <w:sz w:val="28"/>
          <w:szCs w:val="28"/>
        </w:rPr>
        <w:t>к</w:t>
      </w:r>
      <w:r w:rsidRPr="00BE7760">
        <w:rPr>
          <w:sz w:val="28"/>
          <w:szCs w:val="28"/>
        </w:rPr>
        <w:t>терга эга бўлган қатор жиҳатларни қамраб олади. Уларнинг ҳар бирида ко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>хона ахборот хавфсизлигини таъминлаш учун бажарилиши зарур бўлган қатор масалалар таърифланади. Масалаларни ҳал этишда ахборот хавфсизл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ги соҳасидаги халқаро стандартларга асосланган корхона ахборот хавфсизлигининг концептуал моделидан фойдал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ниш мумкин.</w:t>
      </w:r>
    </w:p>
    <w:p w:rsidR="00CF103C" w:rsidRPr="00BE7760" w:rsidRDefault="00CF103C" w:rsidP="00CF103C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Қуйидаги халқаро стандартлар корпоратив ахборот тизими ҳимояланишини баҳолаш мезонини ва ҳимоялаш механизмларига қуйиладиган талабларни аниқловчи энг муҳим меъёрий хужжатлар ҳисобланади:</w:t>
      </w:r>
    </w:p>
    <w:p w:rsidR="00CF103C" w:rsidRPr="00BE7760" w:rsidRDefault="00CF103C" w:rsidP="00CF103C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ахборот технологиялари хавфсизлигини баҳолашнинг умумий мезо</w:t>
      </w:r>
      <w:r w:rsidRPr="00BE7760">
        <w:rPr>
          <w:sz w:val="28"/>
          <w:szCs w:val="28"/>
        </w:rPr>
        <w:t>н</w:t>
      </w:r>
      <w:r w:rsidRPr="00BE7760">
        <w:rPr>
          <w:sz w:val="28"/>
          <w:szCs w:val="28"/>
        </w:rPr>
        <w:t xml:space="preserve">лари </w:t>
      </w:r>
      <w:r w:rsidRPr="00BE7760">
        <w:rPr>
          <w:sz w:val="28"/>
          <w:szCs w:val="28"/>
          <w:lang w:val="en-US"/>
        </w:rPr>
        <w:t>ISO</w:t>
      </w:r>
      <w:r w:rsidRPr="00BE7760">
        <w:rPr>
          <w:sz w:val="28"/>
          <w:szCs w:val="28"/>
        </w:rPr>
        <w:t>/</w:t>
      </w:r>
      <w:r w:rsidRPr="00BE7760">
        <w:rPr>
          <w:sz w:val="28"/>
          <w:szCs w:val="28"/>
          <w:lang w:val="en-US"/>
        </w:rPr>
        <w:t>IEC</w:t>
      </w:r>
      <w:r w:rsidRPr="00BE7760">
        <w:rPr>
          <w:sz w:val="28"/>
          <w:szCs w:val="28"/>
        </w:rPr>
        <w:t xml:space="preserve"> 15408 (</w:t>
      </w:r>
      <w:r w:rsidRPr="00BE7760">
        <w:rPr>
          <w:sz w:val="28"/>
          <w:szCs w:val="28"/>
          <w:lang w:val="en-US"/>
        </w:rPr>
        <w:t>The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Common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Criteria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For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Information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Technology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Sec</w:t>
      </w:r>
      <w:r w:rsidRPr="00BE7760">
        <w:rPr>
          <w:sz w:val="28"/>
          <w:szCs w:val="28"/>
          <w:lang w:val="en-US"/>
        </w:rPr>
        <w:t>u</w:t>
      </w:r>
      <w:r w:rsidRPr="00BE7760">
        <w:rPr>
          <w:sz w:val="28"/>
          <w:szCs w:val="28"/>
          <w:lang w:val="en-US"/>
        </w:rPr>
        <w:t>rity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Evalution</w:t>
      </w:r>
      <w:r w:rsidRPr="00BE7760">
        <w:rPr>
          <w:sz w:val="28"/>
          <w:szCs w:val="28"/>
        </w:rPr>
        <w:t>);</w:t>
      </w:r>
    </w:p>
    <w:p w:rsidR="00CF103C" w:rsidRPr="00BE7760" w:rsidRDefault="00CF103C" w:rsidP="00CF103C">
      <w:pPr>
        <w:spacing w:line="360" w:lineRule="auto"/>
        <w:ind w:firstLine="720"/>
        <w:jc w:val="both"/>
        <w:rPr>
          <w:sz w:val="28"/>
          <w:szCs w:val="28"/>
          <w:lang w:val="en-US"/>
        </w:rPr>
      </w:pPr>
      <w:r w:rsidRPr="00BE7760">
        <w:rPr>
          <w:sz w:val="28"/>
          <w:szCs w:val="28"/>
          <w:lang w:val="en-US"/>
        </w:rPr>
        <w:t xml:space="preserve">- </w:t>
      </w:r>
      <w:r w:rsidRPr="00BE7760">
        <w:rPr>
          <w:sz w:val="28"/>
          <w:szCs w:val="28"/>
        </w:rPr>
        <w:t>ахборот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хавфсизлигини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бош</w:t>
      </w:r>
      <w:r w:rsidRPr="00BE7760">
        <w:rPr>
          <w:sz w:val="28"/>
          <w:szCs w:val="28"/>
          <w:lang w:val="en-US"/>
        </w:rPr>
        <w:t>қ</w:t>
      </w:r>
      <w:r w:rsidRPr="00BE7760">
        <w:rPr>
          <w:sz w:val="28"/>
          <w:szCs w:val="28"/>
        </w:rPr>
        <w:t>аришнинг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амалий</w:t>
      </w:r>
      <w:r w:rsidRPr="00BE7760">
        <w:rPr>
          <w:sz w:val="28"/>
          <w:szCs w:val="28"/>
          <w:lang w:val="en-US"/>
        </w:rPr>
        <w:t xml:space="preserve"> қ</w:t>
      </w:r>
      <w:r w:rsidRPr="00BE7760">
        <w:rPr>
          <w:sz w:val="28"/>
          <w:szCs w:val="28"/>
        </w:rPr>
        <w:t>оидалари</w:t>
      </w:r>
      <w:r w:rsidRPr="00BE7760">
        <w:rPr>
          <w:sz w:val="28"/>
          <w:szCs w:val="28"/>
          <w:lang w:val="en-US"/>
        </w:rPr>
        <w:t xml:space="preserve"> ISO/IEC 17799 (Code of practice for Information Security Management).</w:t>
      </w:r>
    </w:p>
    <w:p w:rsidR="00CF103C" w:rsidRPr="00BE7760" w:rsidRDefault="00CF103C" w:rsidP="00CF103C">
      <w:pPr>
        <w:spacing w:line="360" w:lineRule="auto"/>
        <w:ind w:firstLine="720"/>
        <w:jc w:val="both"/>
        <w:rPr>
          <w:sz w:val="28"/>
          <w:szCs w:val="28"/>
          <w:lang w:val="en-US"/>
        </w:rPr>
      </w:pPr>
      <w:r w:rsidRPr="00BE7760">
        <w:rPr>
          <w:sz w:val="28"/>
          <w:szCs w:val="28"/>
        </w:rPr>
        <w:t>Ушбу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хал</w:t>
      </w:r>
      <w:r w:rsidRPr="00BE7760">
        <w:rPr>
          <w:sz w:val="28"/>
          <w:szCs w:val="28"/>
          <w:lang w:val="en-US"/>
        </w:rPr>
        <w:t>қ</w:t>
      </w:r>
      <w:r w:rsidRPr="00BE7760">
        <w:rPr>
          <w:sz w:val="28"/>
          <w:szCs w:val="28"/>
        </w:rPr>
        <w:t>аро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стандартларга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т</w:t>
      </w:r>
      <w:r w:rsidRPr="00BE7760">
        <w:rPr>
          <w:sz w:val="28"/>
          <w:szCs w:val="28"/>
          <w:lang w:val="en-US"/>
        </w:rPr>
        <w:t>ў</w:t>
      </w:r>
      <w:r w:rsidRPr="00BE7760">
        <w:rPr>
          <w:sz w:val="28"/>
          <w:szCs w:val="28"/>
        </w:rPr>
        <w:t>ла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мос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равишда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тузилган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корхона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ахб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рот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хавфсизлигининг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концептуал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модели</w:t>
      </w:r>
      <w:r w:rsidRPr="00BE7760">
        <w:rPr>
          <w:sz w:val="28"/>
          <w:szCs w:val="28"/>
          <w:lang w:val="en-US"/>
        </w:rPr>
        <w:t xml:space="preserve"> 13.8-</w:t>
      </w:r>
      <w:r w:rsidRPr="00BE7760">
        <w:rPr>
          <w:sz w:val="28"/>
          <w:szCs w:val="28"/>
        </w:rPr>
        <w:t>расмда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келтирилган</w:t>
      </w:r>
      <w:r w:rsidRPr="00BE7760">
        <w:rPr>
          <w:sz w:val="28"/>
          <w:szCs w:val="28"/>
          <w:lang w:val="en-US"/>
        </w:rPr>
        <w:t>.</w:t>
      </w:r>
    </w:p>
    <w:p w:rsidR="00CF103C" w:rsidRPr="00BE7760" w:rsidRDefault="00CF103C" w:rsidP="00CF103C">
      <w:pPr>
        <w:spacing w:line="360" w:lineRule="auto"/>
        <w:ind w:firstLine="720"/>
        <w:jc w:val="both"/>
        <w:rPr>
          <w:sz w:val="28"/>
          <w:szCs w:val="28"/>
          <w:lang w:val="en-US"/>
        </w:rPr>
      </w:pPr>
      <w:r w:rsidRPr="00BE7760">
        <w:rPr>
          <w:sz w:val="28"/>
          <w:szCs w:val="28"/>
        </w:rPr>
        <w:t>Корхона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ахборот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хавфсизлигининг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концептуал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моделида</w:t>
      </w:r>
      <w:r w:rsidRPr="00BE7760">
        <w:rPr>
          <w:sz w:val="28"/>
          <w:szCs w:val="28"/>
          <w:lang w:val="en-US"/>
        </w:rPr>
        <w:t xml:space="preserve"> қ</w:t>
      </w:r>
      <w:r w:rsidRPr="00BE7760">
        <w:rPr>
          <w:sz w:val="28"/>
          <w:szCs w:val="28"/>
        </w:rPr>
        <w:t>уйидаги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омиллар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ҳисобга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олинган</w:t>
      </w:r>
      <w:r w:rsidRPr="00BE7760">
        <w:rPr>
          <w:sz w:val="28"/>
          <w:szCs w:val="28"/>
          <w:lang w:val="en-US"/>
        </w:rPr>
        <w:t>:</w:t>
      </w:r>
    </w:p>
    <w:p w:rsidR="00CF103C" w:rsidRPr="00BE7760" w:rsidRDefault="00CF103C" w:rsidP="00CF103C">
      <w:pPr>
        <w:spacing w:line="360" w:lineRule="auto"/>
        <w:ind w:firstLine="720"/>
        <w:jc w:val="both"/>
        <w:rPr>
          <w:sz w:val="28"/>
          <w:szCs w:val="28"/>
          <w:lang w:val="en-US"/>
        </w:rPr>
      </w:pPr>
      <w:r w:rsidRPr="00BE7760">
        <w:rPr>
          <w:noProof/>
          <w:sz w:val="28"/>
          <w:szCs w:val="28"/>
        </w:rPr>
        <w:lastRenderedPageBreak/>
        <w:pict>
          <v:group id="_x0000_s1026" style="position:absolute;left:0;text-align:left;margin-left:27pt;margin-top:0;width:441pt;height:459pt;z-index:251660288" coordorigin="1881,2214" coordsize="8820,918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1881;top:2214;width:1800;height:900">
              <v:textbox style="mso-next-textbox:#_x0000_s1027">
                <w:txbxContent>
                  <w:p w:rsidR="00CF103C" w:rsidRDefault="00CF103C" w:rsidP="00CF103C">
                    <w:pPr>
                      <w:jc w:val="center"/>
                    </w:pPr>
                    <w:r>
                      <w:t xml:space="preserve">Корхона </w:t>
                    </w:r>
                  </w:p>
                  <w:p w:rsidR="00CF103C" w:rsidRDefault="00CF103C" w:rsidP="00CF103C">
                    <w:pPr>
                      <w:jc w:val="center"/>
                    </w:pPr>
                    <w:r>
                      <w:t>эг</w:t>
                    </w:r>
                    <w:r>
                      <w:t>а</w:t>
                    </w:r>
                    <w:r>
                      <w:t xml:space="preserve">си </w:t>
                    </w:r>
                  </w:p>
                </w:txbxContent>
              </v:textbox>
            </v:shape>
            <v:shape id="_x0000_s1028" type="#_x0000_t202" style="position:absolute;left:3321;top:3654;width:1800;height:900">
              <v:textbox style="mso-next-textbox:#_x0000_s1028">
                <w:txbxContent>
                  <w:p w:rsidR="00CF103C" w:rsidRDefault="00CF103C" w:rsidP="00CF103C">
                    <w:pPr>
                      <w:jc w:val="center"/>
                    </w:pPr>
                    <w:r>
                      <w:t xml:space="preserve">Қарши </w:t>
                    </w:r>
                  </w:p>
                  <w:p w:rsidR="00CF103C" w:rsidRPr="003B43BB" w:rsidRDefault="00CF103C" w:rsidP="00CF103C">
                    <w:pPr>
                      <w:jc w:val="center"/>
                    </w:pPr>
                    <w:r>
                      <w:t>чор</w:t>
                    </w:r>
                    <w:r>
                      <w:t>а</w:t>
                    </w:r>
                    <w:r>
                      <w:t>лар</w:t>
                    </w:r>
                  </w:p>
                </w:txbxContent>
              </v:textbox>
            </v:shape>
            <v:shape id="_x0000_s1029" type="#_x0000_t202" style="position:absolute;left:4761;top:5094;width:1800;height:900">
              <v:textbox style="mso-next-textbox:#_x0000_s1029">
                <w:txbxContent>
                  <w:p w:rsidR="00CF103C" w:rsidRPr="003B43BB" w:rsidRDefault="00CF103C" w:rsidP="00CF103C">
                    <w:pPr>
                      <w:jc w:val="center"/>
                    </w:pPr>
                    <w:r>
                      <w:t xml:space="preserve">Заифликлар </w:t>
                    </w:r>
                  </w:p>
                </w:txbxContent>
              </v:textbox>
            </v:shape>
            <v:shape id="_x0000_s1030" type="#_x0000_t202" style="position:absolute;left:6201;top:6534;width:1800;height:900">
              <v:textbox style="mso-next-textbox:#_x0000_s1030">
                <w:txbxContent>
                  <w:p w:rsidR="00CF103C" w:rsidRPr="003B43BB" w:rsidRDefault="00CF103C" w:rsidP="00CF103C">
                    <w:pPr>
                      <w:jc w:val="center"/>
                    </w:pPr>
                    <w:r>
                      <w:t xml:space="preserve">Хавф-хатар  </w:t>
                    </w:r>
                  </w:p>
                </w:txbxContent>
              </v:textbox>
            </v:shape>
            <v:shape id="_x0000_s1031" type="#_x0000_t202" style="position:absolute;left:7821;top:7974;width:1800;height:900">
              <v:textbox style="mso-next-textbox:#_x0000_s1031">
                <w:txbxContent>
                  <w:p w:rsidR="00CF103C" w:rsidRPr="003B43BB" w:rsidRDefault="00CF103C" w:rsidP="00CF103C">
                    <w:pPr>
                      <w:jc w:val="center"/>
                    </w:pPr>
                    <w:r>
                      <w:t xml:space="preserve">Ресурс </w:t>
                    </w:r>
                  </w:p>
                </w:txbxContent>
              </v:textbox>
            </v:shape>
            <v:shape id="_x0000_s1032" type="#_x0000_t202" style="position:absolute;left:1881;top:6714;width:1800;height:900">
              <v:textbox style="mso-next-textbox:#_x0000_s1032">
                <w:txbxContent>
                  <w:p w:rsidR="00CF103C" w:rsidRPr="003B43BB" w:rsidRDefault="00CF103C" w:rsidP="00CF103C">
                    <w:pPr>
                      <w:jc w:val="center"/>
                    </w:pPr>
                    <w:r>
                      <w:t xml:space="preserve">Бузғунчи  </w:t>
                    </w:r>
                  </w:p>
                </w:txbxContent>
              </v:textbox>
            </v:shape>
            <v:shape id="_x0000_s1033" type="#_x0000_t202" style="position:absolute;left:3501;top:8154;width:1800;height:900">
              <v:textbox style="mso-next-textbox:#_x0000_s1033">
                <w:txbxContent>
                  <w:p w:rsidR="00CF103C" w:rsidRPr="003B43BB" w:rsidRDefault="00CF103C" w:rsidP="00CF103C">
                    <w:pPr>
                      <w:jc w:val="center"/>
                    </w:pPr>
                    <w:r>
                      <w:t xml:space="preserve">Тахдидлар   </w:t>
                    </w:r>
                  </w:p>
                </w:txbxContent>
              </v:textbox>
            </v:shape>
            <v:line id="_x0000_s1034" style="position:absolute" from="3681,2754" to="8721,2754">
              <v:stroke dashstyle="dash"/>
            </v:line>
            <v:line id="_x0000_s1035" style="position:absolute" from="8721,2754" to="8721,7974">
              <v:stroke dashstyle="dash" endarrow="classic" endarrowlength="long"/>
            </v:line>
            <v:line id="_x0000_s1036" style="position:absolute" from="7101,2754" to="7101,6534">
              <v:stroke dashstyle="dash" endarrow="classic" endarrowlength="long"/>
            </v:line>
            <v:line id="_x0000_s1037" style="position:absolute" from="5121,4014" to="7101,4014">
              <v:stroke dashstyle="dash" endarrow="classic" endarrowlength="long"/>
            </v:line>
            <v:line id="_x0000_s1038" style="position:absolute" from="2061,3114" to="2061,4014"/>
            <v:line id="_x0000_s1039" style="position:absolute" from="2061,4014" to="3321,4014">
              <v:stroke endarrow="block"/>
            </v:line>
            <v:line id="_x0000_s1040" style="position:absolute" from="3501,4554" to="3501,5274"/>
            <v:line id="_x0000_s1041" style="position:absolute" from="3501,5274" to="4761,5274">
              <v:stroke endarrow="block"/>
            </v:line>
            <v:line id="_x0000_s1042" style="position:absolute" from="4941,5994" to="4941,6894"/>
            <v:line id="_x0000_s1043" style="position:absolute" from="4941,6894" to="6201,6894">
              <v:stroke endarrow="block"/>
            </v:line>
            <v:line id="_x0000_s1044" style="position:absolute" from="6921,7434" to="6921,8154"/>
            <v:line id="_x0000_s1045" style="position:absolute" from="6921,8154" to="7821,8154">
              <v:stroke endarrow="block"/>
            </v:line>
            <v:line id="_x0000_s1046" style="position:absolute" from="5301,8694" to="7821,8694">
              <v:stroke endarrow="block"/>
            </v:line>
            <v:line id="_x0000_s1047" style="position:absolute" from="6561,7434" to="6561,8334">
              <v:stroke startarrow="block"/>
            </v:line>
            <v:line id="_x0000_s1048" style="position:absolute;flip:x" from="5301,8334" to="6561,8334"/>
            <v:line id="_x0000_s1049" style="position:absolute" from="2241,7614" to="2241,8514"/>
            <v:line id="_x0000_s1050" style="position:absolute" from="2241,8514" to="3501,8514">
              <v:stroke endarrow="block"/>
            </v:line>
            <v:line id="_x0000_s1051" style="position:absolute;flip:y" from="3861,5634" to="3861,8154"/>
            <v:line id="_x0000_s1052" style="position:absolute" from="3861,5634" to="4761,5634">
              <v:stroke endarrow="block"/>
            </v:line>
            <v:shape id="_x0000_s1053" type="#_x0000_t202" style="position:absolute;left:4761;top:2394;width:1800;height:360" filled="f" stroked="f">
              <v:textbox style="mso-next-textbox:#_x0000_s1053" inset=",0,,0">
                <w:txbxContent>
                  <w:p w:rsidR="00CF103C" w:rsidRDefault="00CF103C" w:rsidP="00CF103C">
                    <w:pPr>
                      <w:jc w:val="center"/>
                    </w:pPr>
                    <w:r>
                      <w:t>Интилади</w:t>
                    </w:r>
                  </w:p>
                </w:txbxContent>
              </v:textbox>
            </v:shape>
            <v:shape id="_x0000_s1054" type="#_x0000_t202" style="position:absolute;left:8541;top:5094;width:1800;height:360" filled="f" stroked="f">
              <v:textbox style="mso-next-textbox:#_x0000_s1054" inset=",0,,0">
                <w:txbxContent>
                  <w:p w:rsidR="00CF103C" w:rsidRDefault="00CF103C" w:rsidP="00CF103C">
                    <w:pPr>
                      <w:jc w:val="center"/>
                    </w:pPr>
                    <w:r>
                      <w:t>сақлаш</w:t>
                    </w:r>
                  </w:p>
                </w:txbxContent>
              </v:textbox>
            </v:shape>
            <v:shape id="_x0000_s1055" type="#_x0000_t202" style="position:absolute;left:7101;top:5094;width:1800;height:360" filled="f" stroked="f">
              <v:textbox style="mso-next-textbox:#_x0000_s1055" inset=",0,,0">
                <w:txbxContent>
                  <w:p w:rsidR="00CF103C" w:rsidRDefault="00CF103C" w:rsidP="00CF103C">
                    <w:r>
                      <w:t xml:space="preserve">камайтириш </w:t>
                    </w:r>
                  </w:p>
                </w:txbxContent>
              </v:textbox>
            </v:shape>
            <v:shape id="_x0000_s1056" type="#_x0000_t202" style="position:absolute;left:5301;top:3654;width:1800;height:360" filled="f" stroked="f">
              <v:textbox style="mso-next-textbox:#_x0000_s1056" inset=",0,,0">
                <w:txbxContent>
                  <w:p w:rsidR="00CF103C" w:rsidRDefault="00CF103C" w:rsidP="00CF103C">
                    <w:r>
                      <w:t xml:space="preserve">кучайтириш  </w:t>
                    </w:r>
                  </w:p>
                </w:txbxContent>
              </v:textbox>
            </v:shape>
            <v:shape id="_x0000_s1057" type="#_x0000_t202" style="position:absolute;left:6831;top:7614;width:1800;height:360" filled="f" stroked="f">
              <v:textbox style="mso-next-textbox:#_x0000_s1057" inset=",0,,0">
                <w:txbxContent>
                  <w:p w:rsidR="00CF103C" w:rsidRDefault="00CF103C" w:rsidP="00CF103C">
                    <w:r>
                      <w:t xml:space="preserve">Йўқотишлар </w:t>
                    </w:r>
                  </w:p>
                </w:txbxContent>
              </v:textbox>
            </v:shape>
            <v:shape id="_x0000_s1058" type="#_x0000_t202" style="position:absolute;left:4941;top:7794;width:1800;height:360" filled="f" stroked="f">
              <v:textbox style="mso-next-textbox:#_x0000_s1058" inset=",0,,0">
                <w:txbxContent>
                  <w:p w:rsidR="00CF103C" w:rsidRDefault="00CF103C" w:rsidP="00CF103C">
                    <w:r>
                      <w:t xml:space="preserve">Оширади   </w:t>
                    </w:r>
                  </w:p>
                </w:txbxContent>
              </v:textbox>
            </v:shape>
            <v:shape id="_x0000_s1059" type="#_x0000_t202" style="position:absolute;left:2211;top:8154;width:1800;height:360" filled="f" stroked="f">
              <v:textbox style="mso-next-textbox:#_x0000_s1059" inset=",0,,0">
                <w:txbxContent>
                  <w:p w:rsidR="00CF103C" w:rsidRDefault="00CF103C" w:rsidP="00CF103C">
                    <w:r>
                      <w:t xml:space="preserve">Яратади   </w:t>
                    </w:r>
                  </w:p>
                </w:txbxContent>
              </v:textbox>
            </v:shape>
            <v:shape id="_x0000_s1060" type="#_x0000_t202" style="position:absolute;left:4866;top:6579;width:1800;height:360" filled="f" stroked="f">
              <v:textbox style="mso-next-textbox:#_x0000_s1060" inset=",0,,0">
                <w:txbxContent>
                  <w:p w:rsidR="00CF103C" w:rsidRPr="006759DA" w:rsidRDefault="00CF103C" w:rsidP="00CF103C">
                    <w:pPr>
                      <w:rPr>
                        <w:sz w:val="20"/>
                        <w:szCs w:val="20"/>
                      </w:rPr>
                    </w:pPr>
                    <w:r w:rsidRPr="006759DA">
                      <w:rPr>
                        <w:sz w:val="20"/>
                        <w:szCs w:val="20"/>
                      </w:rPr>
                      <w:t xml:space="preserve">Олиб келади  </w:t>
                    </w:r>
                  </w:p>
                </w:txbxContent>
              </v:textbox>
            </v:shape>
            <v:shape id="_x0000_s1061" type="#_x0000_t202" style="position:absolute;left:3396;top:4884;width:1800;height:360" filled="f" stroked="f">
              <v:textbox style="mso-next-textbox:#_x0000_s1061" inset=",0,,0">
                <w:txbxContent>
                  <w:p w:rsidR="00CF103C" w:rsidRPr="006759DA" w:rsidRDefault="00CF103C" w:rsidP="00CF103C">
                    <w:pPr>
                      <w:rPr>
                        <w:sz w:val="20"/>
                        <w:szCs w:val="20"/>
                      </w:rPr>
                    </w:pPr>
                    <w:r w:rsidRPr="006759DA">
                      <w:rPr>
                        <w:sz w:val="20"/>
                        <w:szCs w:val="20"/>
                      </w:rPr>
                      <w:t xml:space="preserve">Эга бўладилар  </w:t>
                    </w:r>
                  </w:p>
                </w:txbxContent>
              </v:textbox>
            </v:shape>
            <v:shape id="_x0000_s1062" type="#_x0000_t202" style="position:absolute;left:2601;top:5274;width:1800;height:360" filled="f" stroked="f">
              <v:textbox style="mso-next-textbox:#_x0000_s1062" inset="0,0,0,0">
                <w:txbxContent>
                  <w:p w:rsidR="00CF103C" w:rsidRDefault="00CF103C" w:rsidP="00CF103C">
                    <w:r>
                      <w:t>Таъсир этад</w:t>
                    </w:r>
                    <w:r>
                      <w:t>и</w:t>
                    </w:r>
                    <w:r>
                      <w:t xml:space="preserve">лар  </w:t>
                    </w:r>
                  </w:p>
                </w:txbxContent>
              </v:textbox>
            </v:shape>
            <v:shape id="_x0000_s1063" type="#_x0000_t202" style="position:absolute;left:1956;top:3639;width:1800;height:360" filled="f" stroked="f">
              <v:textbox style="mso-next-textbox:#_x0000_s1063" inset=",0,,0">
                <w:txbxContent>
                  <w:p w:rsidR="00CF103C" w:rsidRPr="006759DA" w:rsidRDefault="00CF103C" w:rsidP="00CF103C">
                    <w:pPr>
                      <w:rPr>
                        <w:sz w:val="20"/>
                        <w:szCs w:val="20"/>
                      </w:rPr>
                    </w:pPr>
                    <w:r w:rsidRPr="006759DA">
                      <w:rPr>
                        <w:sz w:val="20"/>
                        <w:szCs w:val="20"/>
                      </w:rPr>
                      <w:t xml:space="preserve">Фойдаланади   </w:t>
                    </w:r>
                  </w:p>
                </w:txbxContent>
              </v:textbox>
            </v:shape>
            <v:shape id="_x0000_s1064" type="#_x0000_t202" style="position:absolute;left:5301;top:8694;width:2520;height:360" filled="f" stroked="f">
              <v:textbox style="mso-next-textbox:#_x0000_s1064" inset=",0,,0">
                <w:txbxContent>
                  <w:p w:rsidR="00CF103C" w:rsidRDefault="00CF103C" w:rsidP="00CF103C">
                    <w:pPr>
                      <w:jc w:val="center"/>
                    </w:pPr>
                    <w:r>
                      <w:t>Йўналтирилади</w:t>
                    </w:r>
                  </w:p>
                </w:txbxContent>
              </v:textbox>
            </v:shape>
            <v:shape id="_x0000_s1065" type="#_x0000_t202" style="position:absolute;left:3861;top:9954;width:3240;height:360" filled="f" stroked="f">
              <v:textbox style="mso-next-textbox:#_x0000_s1065" inset=",0,,0">
                <w:txbxContent>
                  <w:p w:rsidR="00CF103C" w:rsidRDefault="00CF103C" w:rsidP="00CF103C">
                    <w:r>
                      <w:t xml:space="preserve">Бошқарувчи таъсирлар </w:t>
                    </w:r>
                  </w:p>
                </w:txbxContent>
              </v:textbox>
            </v:shape>
            <v:shape id="_x0000_s1066" type="#_x0000_t202" style="position:absolute;left:3861;top:10494;width:2520;height:360" filled="f" stroked="f">
              <v:textbox style="mso-next-textbox:#_x0000_s1066" inset=",0,,0">
                <w:txbxContent>
                  <w:p w:rsidR="00CF103C" w:rsidRDefault="00CF103C" w:rsidP="00CF103C">
                    <w:r>
                      <w:t xml:space="preserve">Табиий таъсирлар </w:t>
                    </w:r>
                  </w:p>
                </w:txbxContent>
              </v:textbox>
            </v:shape>
            <v:shape id="_x0000_s1067" type="#_x0000_t202" style="position:absolute;left:2061;top:9414;width:2520;height:360" filled="f" stroked="f">
              <v:textbox style="mso-next-textbox:#_x0000_s1067" inset=",0,,0">
                <w:txbxContent>
                  <w:p w:rsidR="00CF103C" w:rsidRDefault="00CF103C" w:rsidP="00CF103C">
                    <w:pPr>
                      <w:jc w:val="center"/>
                    </w:pPr>
                    <w:r>
                      <w:t xml:space="preserve">Асосий белгилашлар </w:t>
                    </w:r>
                  </w:p>
                </w:txbxContent>
              </v:textbox>
            </v:shape>
            <v:line id="_x0000_s1068" style="position:absolute" from="2061,10134" to="3681,10134">
              <v:stroke endarrow="block"/>
            </v:line>
            <v:line id="_x0000_s1069" style="position:absolute" from="2061,10674" to="3681,10674">
              <v:stroke dashstyle="dash" endarrow="block"/>
            </v:line>
            <v:shape id="_x0000_s1070" type="#_x0000_t202" style="position:absolute;left:1881;top:11034;width:8820;height:360" filled="f" stroked="f">
              <v:textbox style="mso-next-textbox:#_x0000_s1070" inset=",0,,0">
                <w:txbxContent>
                  <w:p w:rsidR="00CF103C" w:rsidRPr="006759DA" w:rsidRDefault="00CF103C" w:rsidP="00CF103C">
                    <w:pPr>
                      <w:jc w:val="center"/>
                      <w:rPr>
                        <w:i/>
                      </w:rPr>
                    </w:pPr>
                    <w:r w:rsidRPr="006759DA">
                      <w:rPr>
                        <w:i/>
                      </w:rPr>
                      <w:t>13.8–расм. Корхона ахборот хавфсизлиги тизимининг концептуаль модели.</w:t>
                    </w:r>
                  </w:p>
                </w:txbxContent>
              </v:textbox>
            </v:shape>
            <w10:wrap type="square"/>
          </v:group>
        </w:pict>
      </w:r>
      <w:r w:rsidRPr="00BE7760">
        <w:rPr>
          <w:sz w:val="28"/>
          <w:szCs w:val="28"/>
          <w:lang w:val="en-US"/>
        </w:rPr>
        <w:t xml:space="preserve">- </w:t>
      </w:r>
      <w:r w:rsidRPr="00BE7760">
        <w:rPr>
          <w:sz w:val="28"/>
          <w:szCs w:val="28"/>
        </w:rPr>
        <w:t>пайдо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б</w:t>
      </w:r>
      <w:r w:rsidRPr="00BE7760">
        <w:rPr>
          <w:sz w:val="28"/>
          <w:szCs w:val="28"/>
          <w:lang w:val="en-US"/>
        </w:rPr>
        <w:t>ў</w:t>
      </w:r>
      <w:r w:rsidRPr="00BE7760">
        <w:rPr>
          <w:sz w:val="28"/>
          <w:szCs w:val="28"/>
        </w:rPr>
        <w:t>лиш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эҳтимоллиги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ва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амалга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оширилиш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эҳтимолиги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билан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характе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>ланувчи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ахборот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хавфсизлиги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тахдидлари</w:t>
      </w:r>
      <w:r w:rsidRPr="00BE7760">
        <w:rPr>
          <w:sz w:val="28"/>
          <w:szCs w:val="28"/>
          <w:lang w:val="en-US"/>
        </w:rPr>
        <w:t>;</w:t>
      </w:r>
    </w:p>
    <w:p w:rsidR="00CF103C" w:rsidRPr="00BE7760" w:rsidRDefault="00CF103C" w:rsidP="00CF103C">
      <w:pPr>
        <w:spacing w:line="360" w:lineRule="auto"/>
        <w:ind w:firstLine="720"/>
        <w:jc w:val="both"/>
        <w:rPr>
          <w:sz w:val="28"/>
          <w:szCs w:val="28"/>
          <w:lang w:val="en-US"/>
        </w:rPr>
      </w:pPr>
      <w:r w:rsidRPr="00BE7760">
        <w:rPr>
          <w:sz w:val="28"/>
          <w:szCs w:val="28"/>
          <w:lang w:val="en-US"/>
        </w:rPr>
        <w:t xml:space="preserve">- </w:t>
      </w:r>
      <w:r w:rsidRPr="00BE7760">
        <w:rPr>
          <w:sz w:val="28"/>
          <w:szCs w:val="28"/>
        </w:rPr>
        <w:t>тахдидларнинг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амалга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оширилиши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эҳтимоллигига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таъсир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этувчи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ахборот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тизими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ёки</w:t>
      </w:r>
      <w:r w:rsidRPr="00BE7760">
        <w:rPr>
          <w:sz w:val="28"/>
          <w:szCs w:val="28"/>
          <w:lang w:val="en-US"/>
        </w:rPr>
        <w:t xml:space="preserve"> қ</w:t>
      </w:r>
      <w:r w:rsidRPr="00BE7760">
        <w:rPr>
          <w:sz w:val="28"/>
          <w:szCs w:val="28"/>
        </w:rPr>
        <w:t>арши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чора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тизими</w:t>
      </w:r>
      <w:r w:rsidRPr="00BE7760">
        <w:rPr>
          <w:sz w:val="28"/>
          <w:szCs w:val="28"/>
          <w:lang w:val="en-US"/>
        </w:rPr>
        <w:t xml:space="preserve"> (</w:t>
      </w:r>
      <w:r w:rsidRPr="00BE7760">
        <w:rPr>
          <w:sz w:val="28"/>
          <w:szCs w:val="28"/>
        </w:rPr>
        <w:t>ахборот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хавфсизлиги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тизими</w:t>
      </w:r>
      <w:r w:rsidRPr="00BE7760">
        <w:rPr>
          <w:sz w:val="28"/>
          <w:szCs w:val="28"/>
          <w:lang w:val="en-US"/>
        </w:rPr>
        <w:t xml:space="preserve">) </w:t>
      </w:r>
      <w:r w:rsidRPr="00BE7760">
        <w:rPr>
          <w:sz w:val="28"/>
          <w:szCs w:val="28"/>
        </w:rPr>
        <w:t>заи</w:t>
      </w:r>
      <w:r w:rsidRPr="00BE7760">
        <w:rPr>
          <w:sz w:val="28"/>
          <w:szCs w:val="28"/>
        </w:rPr>
        <w:t>ф</w:t>
      </w:r>
      <w:r w:rsidRPr="00BE7760">
        <w:rPr>
          <w:sz w:val="28"/>
          <w:szCs w:val="28"/>
        </w:rPr>
        <w:t>ликлари</w:t>
      </w:r>
      <w:r w:rsidRPr="00BE7760">
        <w:rPr>
          <w:sz w:val="28"/>
          <w:szCs w:val="28"/>
          <w:lang w:val="en-US"/>
        </w:rPr>
        <w:t>;</w:t>
      </w:r>
    </w:p>
    <w:p w:rsidR="00CF103C" w:rsidRPr="00BE7760" w:rsidRDefault="00CF103C" w:rsidP="00CF103C">
      <w:pPr>
        <w:spacing w:line="360" w:lineRule="auto"/>
        <w:ind w:firstLine="720"/>
        <w:jc w:val="both"/>
        <w:rPr>
          <w:sz w:val="28"/>
          <w:szCs w:val="28"/>
          <w:lang w:val="en-US"/>
        </w:rPr>
      </w:pPr>
      <w:r w:rsidRPr="00BE7760">
        <w:rPr>
          <w:sz w:val="28"/>
          <w:szCs w:val="28"/>
          <w:lang w:val="en-US"/>
        </w:rPr>
        <w:t xml:space="preserve">- </w:t>
      </w:r>
      <w:r w:rsidRPr="00BE7760">
        <w:rPr>
          <w:sz w:val="28"/>
          <w:szCs w:val="28"/>
        </w:rPr>
        <w:t>ахборот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хавфсизлигига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тахдидлар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амалга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оширилиши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натижасида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корхонага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етказилувчи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зарарни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акслантирувчи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омил</w:t>
      </w:r>
      <w:r w:rsidRPr="00BE7760">
        <w:rPr>
          <w:sz w:val="28"/>
          <w:szCs w:val="28"/>
          <w:lang w:val="en-US"/>
        </w:rPr>
        <w:t>-</w:t>
      </w:r>
      <w:r w:rsidRPr="00BE7760">
        <w:rPr>
          <w:sz w:val="28"/>
          <w:szCs w:val="28"/>
        </w:rPr>
        <w:t>хавф</w:t>
      </w:r>
      <w:r w:rsidRPr="00BE7760">
        <w:rPr>
          <w:sz w:val="28"/>
          <w:szCs w:val="28"/>
          <w:lang w:val="en-US"/>
        </w:rPr>
        <w:t>-</w:t>
      </w:r>
      <w:r w:rsidRPr="00BE7760">
        <w:rPr>
          <w:sz w:val="28"/>
          <w:szCs w:val="28"/>
        </w:rPr>
        <w:t>хатар</w:t>
      </w:r>
      <w:r w:rsidRPr="00BE7760">
        <w:rPr>
          <w:sz w:val="28"/>
          <w:szCs w:val="28"/>
          <w:lang w:val="en-US"/>
        </w:rPr>
        <w:t>.</w:t>
      </w:r>
    </w:p>
    <w:p w:rsidR="00CF103C" w:rsidRPr="00BE7760" w:rsidRDefault="00CF103C" w:rsidP="00CF103C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Бу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моделнинг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харакатдаги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субъектлари</w:t>
      </w:r>
      <w:r w:rsidRPr="00BE7760">
        <w:rPr>
          <w:sz w:val="28"/>
          <w:szCs w:val="28"/>
          <w:lang w:val="en-US"/>
        </w:rPr>
        <w:t xml:space="preserve"> – </w:t>
      </w:r>
      <w:r w:rsidRPr="00BE7760">
        <w:rPr>
          <w:sz w:val="28"/>
          <w:szCs w:val="28"/>
        </w:rPr>
        <w:t>Бузғунчи</w:t>
      </w:r>
      <w:r w:rsidRPr="00BE7760">
        <w:rPr>
          <w:sz w:val="28"/>
          <w:szCs w:val="28"/>
          <w:lang w:val="en-US"/>
        </w:rPr>
        <w:t xml:space="preserve"> (</w:t>
      </w:r>
      <w:r w:rsidRPr="00BE7760">
        <w:rPr>
          <w:sz w:val="28"/>
          <w:szCs w:val="28"/>
        </w:rPr>
        <w:t>тахдидлар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манба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ни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ифодаловчи</w:t>
      </w:r>
      <w:r w:rsidRPr="00BE7760">
        <w:rPr>
          <w:sz w:val="28"/>
          <w:szCs w:val="28"/>
          <w:lang w:val="en-US"/>
        </w:rPr>
        <w:t xml:space="preserve">) </w:t>
      </w:r>
      <w:r w:rsidRPr="00BE7760">
        <w:rPr>
          <w:sz w:val="28"/>
          <w:szCs w:val="28"/>
        </w:rPr>
        <w:t>ва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Эга</w:t>
      </w:r>
      <w:r w:rsidRPr="00BE7760">
        <w:rPr>
          <w:sz w:val="28"/>
          <w:szCs w:val="28"/>
          <w:lang w:val="en-US"/>
        </w:rPr>
        <w:t xml:space="preserve"> (</w:t>
      </w:r>
      <w:r w:rsidRPr="00BE7760">
        <w:rPr>
          <w:sz w:val="28"/>
          <w:szCs w:val="28"/>
        </w:rPr>
        <w:t>корхона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маъмури</w:t>
      </w:r>
      <w:r w:rsidRPr="00BE7760">
        <w:rPr>
          <w:sz w:val="28"/>
          <w:szCs w:val="28"/>
          <w:lang w:val="en-US"/>
        </w:rPr>
        <w:t xml:space="preserve">) </w:t>
      </w:r>
      <w:r w:rsidRPr="00BE7760">
        <w:rPr>
          <w:sz w:val="28"/>
          <w:szCs w:val="28"/>
        </w:rPr>
        <w:t>объект</w:t>
      </w:r>
      <w:r w:rsidRPr="00BE7760">
        <w:rPr>
          <w:sz w:val="28"/>
          <w:szCs w:val="28"/>
          <w:lang w:val="en-US"/>
        </w:rPr>
        <w:t>-</w:t>
      </w:r>
      <w:r w:rsidRPr="00BE7760">
        <w:rPr>
          <w:sz w:val="28"/>
          <w:szCs w:val="28"/>
        </w:rPr>
        <w:t>Ресурсга</w:t>
      </w:r>
      <w:r w:rsidRPr="00BE7760">
        <w:rPr>
          <w:sz w:val="28"/>
          <w:szCs w:val="28"/>
          <w:lang w:val="en-US"/>
        </w:rPr>
        <w:t xml:space="preserve"> қ</w:t>
      </w:r>
      <w:r w:rsidRPr="00BE7760">
        <w:rPr>
          <w:sz w:val="28"/>
          <w:szCs w:val="28"/>
        </w:rPr>
        <w:t>арама</w:t>
      </w:r>
      <w:r w:rsidRPr="00BE7760">
        <w:rPr>
          <w:sz w:val="28"/>
          <w:szCs w:val="28"/>
          <w:lang w:val="en-US"/>
        </w:rPr>
        <w:t>-</w:t>
      </w:r>
      <w:r w:rsidRPr="00BE7760">
        <w:rPr>
          <w:sz w:val="28"/>
          <w:szCs w:val="28"/>
          <w:lang w:val="en-US"/>
        </w:rPr>
        <w:lastRenderedPageBreak/>
        <w:t>қ</w:t>
      </w:r>
      <w:r w:rsidRPr="00BE7760">
        <w:rPr>
          <w:sz w:val="28"/>
          <w:szCs w:val="28"/>
        </w:rPr>
        <w:t>арши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ма</w:t>
      </w:r>
      <w:r w:rsidRPr="00BE7760">
        <w:rPr>
          <w:sz w:val="28"/>
          <w:szCs w:val="28"/>
          <w:lang w:val="en-US"/>
        </w:rPr>
        <w:t>қ</w:t>
      </w:r>
      <w:r w:rsidRPr="00BE7760">
        <w:rPr>
          <w:sz w:val="28"/>
          <w:szCs w:val="28"/>
        </w:rPr>
        <w:t>садларда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таъсир</w:t>
      </w:r>
      <w:r w:rsidRPr="00BE7760">
        <w:rPr>
          <w:sz w:val="28"/>
          <w:szCs w:val="28"/>
          <w:lang w:val="en-US"/>
        </w:rPr>
        <w:t xml:space="preserve"> қ</w:t>
      </w:r>
      <w:r w:rsidRPr="00BE7760">
        <w:rPr>
          <w:sz w:val="28"/>
          <w:szCs w:val="28"/>
        </w:rPr>
        <w:t>иладилар</w:t>
      </w:r>
      <w:r w:rsidRPr="00BE7760">
        <w:rPr>
          <w:sz w:val="28"/>
          <w:szCs w:val="28"/>
          <w:lang w:val="en-US"/>
        </w:rPr>
        <w:t xml:space="preserve">. </w:t>
      </w:r>
      <w:r w:rsidRPr="00BE7760">
        <w:rPr>
          <w:sz w:val="28"/>
          <w:szCs w:val="28"/>
        </w:rPr>
        <w:t>Ресурс-корхонанинг моддий ва ахборот р</w:t>
      </w:r>
      <w:r w:rsidRPr="00BE7760">
        <w:rPr>
          <w:sz w:val="28"/>
          <w:szCs w:val="28"/>
        </w:rPr>
        <w:t>е</w:t>
      </w:r>
      <w:r w:rsidRPr="00BE7760">
        <w:rPr>
          <w:sz w:val="28"/>
          <w:szCs w:val="28"/>
        </w:rPr>
        <w:t>сурсларини ва ахборот хавфсизлиги ҳолатини ифодалайди.</w:t>
      </w:r>
    </w:p>
    <w:p w:rsidR="00CF103C" w:rsidRPr="00BE7760" w:rsidRDefault="00CF103C" w:rsidP="00CF103C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Ахборот хавфсизлиги тизимини қуриш босқичлари. Ахборот хавфси</w:t>
      </w:r>
      <w:r w:rsidRPr="00BE7760">
        <w:rPr>
          <w:sz w:val="28"/>
          <w:szCs w:val="28"/>
        </w:rPr>
        <w:t>з</w:t>
      </w:r>
      <w:r w:rsidRPr="00BE7760">
        <w:rPr>
          <w:sz w:val="28"/>
          <w:szCs w:val="28"/>
        </w:rPr>
        <w:t>лиги тизимини қуриш босқичларнинг қуйидаги стандартлаштирилган кетма-кетлигида амалга оширилади: хавфсизлик аудити; хавф-хатарларни тахли</w:t>
      </w:r>
      <w:r w:rsidRPr="00BE7760">
        <w:rPr>
          <w:sz w:val="28"/>
          <w:szCs w:val="28"/>
        </w:rPr>
        <w:t>л</w:t>
      </w:r>
      <w:r w:rsidRPr="00BE7760">
        <w:rPr>
          <w:sz w:val="28"/>
          <w:szCs w:val="28"/>
        </w:rPr>
        <w:t>лаш, тизимни лойиҳалаш, жорий этиш, аттестациялаш ва кузатиш       (13.9-расм).</w:t>
      </w:r>
    </w:p>
    <w:p w:rsidR="00CF103C" w:rsidRPr="00BE7760" w:rsidRDefault="00CF103C" w:rsidP="00CF103C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Хавфсизлик аудити. Ҳозирда "хавфсизлик аудити" тушунчаси етарлича кенг талқин этилади. Аудитнинг қўйидаги кўринишлари фарқланади.</w:t>
      </w:r>
    </w:p>
    <w:p w:rsidR="00CF103C" w:rsidRPr="00BE7760" w:rsidRDefault="00CF103C" w:rsidP="00CF103C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ахборот хавфсизлигини тестли бузиш;</w:t>
      </w:r>
    </w:p>
    <w:p w:rsidR="00CF103C" w:rsidRPr="00BE7760" w:rsidRDefault="00CF103C" w:rsidP="00CF103C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экспресс-текшириш;</w:t>
      </w:r>
    </w:p>
    <w:p w:rsidR="00CF103C" w:rsidRPr="00BE7760" w:rsidRDefault="00CF103C" w:rsidP="00CF103C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тизимни аттестациялаш;</w:t>
      </w:r>
    </w:p>
    <w:p w:rsidR="00CF103C" w:rsidRPr="00BE7760" w:rsidRDefault="00CF103C" w:rsidP="00CF103C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noProof/>
          <w:sz w:val="28"/>
          <w:szCs w:val="28"/>
        </w:rPr>
        <w:pict>
          <v:group id="_x0000_s1071" style="position:absolute;left:0;text-align:left;margin-left:27pt;margin-top:19.65pt;width:405pt;height:441pt;z-index:251661312" coordorigin="2241,6354" coordsize="8100,8820">
            <v:shape id="_x0000_s1072" type="#_x0000_t202" style="position:absolute;left:4041;top:6354;width:3960;height:720">
              <v:textbox style="mso-next-textbox:#_x0000_s1072">
                <w:txbxContent>
                  <w:p w:rsidR="00CF103C" w:rsidRDefault="00CF103C" w:rsidP="00CF103C">
                    <w:pPr>
                      <w:jc w:val="center"/>
                    </w:pPr>
                    <w:r>
                      <w:t>Хавфсизлик аудити</w:t>
                    </w:r>
                  </w:p>
                </w:txbxContent>
              </v:textbox>
            </v:shape>
            <v:shape id="_x0000_s1073" type="#_x0000_t202" style="position:absolute;left:4041;top:7614;width:3960;height:900">
              <v:textbox style="mso-next-textbox:#_x0000_s1073" inset=",2mm">
                <w:txbxContent>
                  <w:p w:rsidR="00CF103C" w:rsidRDefault="00CF103C" w:rsidP="00CF103C">
                    <w:pPr>
                      <w:jc w:val="center"/>
                    </w:pPr>
                    <w:r>
                      <w:t xml:space="preserve">Хавф-хатарларни тахлиллаш </w:t>
                    </w:r>
                  </w:p>
                  <w:p w:rsidR="00CF103C" w:rsidRDefault="00CF103C" w:rsidP="00CF103C">
                    <w:pPr>
                      <w:jc w:val="center"/>
                    </w:pPr>
                    <w:r>
                      <w:t xml:space="preserve">Зарур чораларни амалга ошириш </w:t>
                    </w:r>
                  </w:p>
                </w:txbxContent>
              </v:textbox>
            </v:shape>
            <v:shape id="_x0000_s1074" type="#_x0000_t202" style="position:absolute;left:4041;top:9054;width:3960;height:900">
              <v:textbox style="mso-next-textbox:#_x0000_s1074" inset=",0">
                <w:txbxContent>
                  <w:p w:rsidR="00CF103C" w:rsidRDefault="00CF103C" w:rsidP="00CF103C">
                    <w:pPr>
                      <w:jc w:val="center"/>
                    </w:pPr>
                  </w:p>
                  <w:p w:rsidR="00CF103C" w:rsidRDefault="00CF103C" w:rsidP="00CF103C">
                    <w:pPr>
                      <w:jc w:val="center"/>
                    </w:pPr>
                    <w:r>
                      <w:t xml:space="preserve">Лойиҳалаш </w:t>
                    </w:r>
                  </w:p>
                </w:txbxContent>
              </v:textbox>
            </v:shape>
            <v:shape id="_x0000_s1075" type="#_x0000_t202" style="position:absolute;left:4041;top:10494;width:3960;height:900">
              <v:textbox style="mso-next-textbox:#_x0000_s1075" inset=",0">
                <w:txbxContent>
                  <w:p w:rsidR="00CF103C" w:rsidRDefault="00CF103C" w:rsidP="00CF103C">
                    <w:pPr>
                      <w:jc w:val="center"/>
                    </w:pPr>
                  </w:p>
                  <w:p w:rsidR="00CF103C" w:rsidRDefault="00CF103C" w:rsidP="00CF103C">
                    <w:pPr>
                      <w:jc w:val="center"/>
                    </w:pPr>
                    <w:r>
                      <w:t xml:space="preserve">Татбиқ этиш  </w:t>
                    </w:r>
                  </w:p>
                </w:txbxContent>
              </v:textbox>
            </v:shape>
            <v:shape id="_x0000_s1076" type="#_x0000_t202" style="position:absolute;left:4041;top:11934;width:3960;height:900">
              <v:textbox style="mso-next-textbox:#_x0000_s1076" inset=",0">
                <w:txbxContent>
                  <w:p w:rsidR="00CF103C" w:rsidRDefault="00CF103C" w:rsidP="00CF103C">
                    <w:pPr>
                      <w:jc w:val="center"/>
                    </w:pPr>
                  </w:p>
                  <w:p w:rsidR="00CF103C" w:rsidRDefault="00CF103C" w:rsidP="00CF103C">
                    <w:pPr>
                      <w:jc w:val="center"/>
                    </w:pPr>
                    <w:r>
                      <w:t xml:space="preserve">Аттестация   </w:t>
                    </w:r>
                  </w:p>
                </w:txbxContent>
              </v:textbox>
            </v:shape>
            <v:shape id="_x0000_s1077" type="#_x0000_t202" style="position:absolute;left:4041;top:13374;width:3960;height:900">
              <v:textbox style="mso-next-textbox:#_x0000_s1077" inset=",0">
                <w:txbxContent>
                  <w:p w:rsidR="00CF103C" w:rsidRDefault="00CF103C" w:rsidP="00CF103C">
                    <w:pPr>
                      <w:jc w:val="center"/>
                    </w:pPr>
                  </w:p>
                  <w:p w:rsidR="00CF103C" w:rsidRDefault="00CF103C" w:rsidP="00CF103C">
                    <w:pPr>
                      <w:jc w:val="center"/>
                    </w:pPr>
                    <w:r>
                      <w:t xml:space="preserve">Кузатиш    </w:t>
                    </w:r>
                  </w:p>
                </w:txbxContent>
              </v:textbox>
            </v:shape>
            <v:line id="_x0000_s1078" style="position:absolute" from="6021,7074" to="6021,7614">
              <v:stroke startarrow="oval" endarrow="block"/>
            </v:line>
            <v:line id="_x0000_s1079" style="position:absolute" from="6021,8514" to="6021,9054">
              <v:stroke startarrow="oval" endarrow="block"/>
            </v:line>
            <v:line id="_x0000_s1080" style="position:absolute" from="6021,9954" to="6021,10494">
              <v:stroke startarrow="oval" endarrow="block"/>
            </v:line>
            <v:line id="_x0000_s1081" style="position:absolute" from="6021,11394" to="6021,11934">
              <v:stroke startarrow="oval" endarrow="block"/>
            </v:line>
            <v:line id="_x0000_s1082" style="position:absolute" from="6021,12834" to="6021,13374">
              <v:stroke startarrow="oval" endarrow="block"/>
            </v:line>
            <v:line id="_x0000_s1083" style="position:absolute" from="8001,7974" to="8541,7974">
              <v:stroke startarrow="oval"/>
            </v:line>
            <v:line id="_x0000_s1084" style="position:absolute" from="8541,7974" to="8541,10854"/>
            <v:line id="_x0000_s1085" style="position:absolute;flip:x" from="8001,10854" to="8541,10854">
              <v:stroke endarrow="block"/>
            </v:line>
            <v:line id="_x0000_s1086" style="position:absolute;flip:x" from="3498,13734" to="4038,13734">
              <v:stroke startarrow="oval"/>
            </v:line>
            <v:line id="_x0000_s1087" style="position:absolute;flip:y" from="3501,9414" to="3501,13734"/>
            <v:line id="_x0000_s1088" style="position:absolute" from="3501,9414" to="4041,9414">
              <v:stroke endarrow="block"/>
            </v:line>
            <v:shape id="_x0000_s1089" type="#_x0000_t202" style="position:absolute;left:2241;top:14454;width:8100;height:720" filled="f" stroked="f">
              <v:textbox style="mso-next-textbox:#_x0000_s1089" inset=",0">
                <w:txbxContent>
                  <w:p w:rsidR="00CF103C" w:rsidRPr="006759DA" w:rsidRDefault="00CF103C" w:rsidP="00CF103C">
                    <w:pPr>
                      <w:jc w:val="center"/>
                      <w:rPr>
                        <w:i/>
                      </w:rPr>
                    </w:pPr>
                    <w:r w:rsidRPr="006759DA">
                      <w:rPr>
                        <w:i/>
                      </w:rPr>
                      <w:t>13.9–расм. Ахборот хавфсизлиги тизимини қуриш босқичлари</w:t>
                    </w:r>
                  </w:p>
                </w:txbxContent>
              </v:textbox>
            </v:shape>
          </v:group>
        </w:pict>
      </w:r>
      <w:r w:rsidRPr="00BE7760">
        <w:rPr>
          <w:sz w:val="28"/>
          <w:szCs w:val="28"/>
        </w:rPr>
        <w:t>- лойиҳагача текшириш.</w:t>
      </w:r>
    </w:p>
    <w:p w:rsidR="00CF103C" w:rsidRPr="00BE7760" w:rsidRDefault="00CF103C" w:rsidP="00CF103C">
      <w:pPr>
        <w:spacing w:line="360" w:lineRule="auto"/>
        <w:ind w:firstLine="720"/>
        <w:jc w:val="both"/>
        <w:rPr>
          <w:sz w:val="28"/>
          <w:szCs w:val="28"/>
        </w:rPr>
      </w:pPr>
    </w:p>
    <w:p w:rsidR="00CF103C" w:rsidRPr="00BE7760" w:rsidRDefault="00CF103C" w:rsidP="00CF103C">
      <w:pPr>
        <w:spacing w:line="360" w:lineRule="auto"/>
        <w:ind w:firstLine="720"/>
        <w:jc w:val="both"/>
        <w:rPr>
          <w:sz w:val="28"/>
          <w:szCs w:val="28"/>
        </w:rPr>
      </w:pPr>
    </w:p>
    <w:p w:rsidR="00CF103C" w:rsidRPr="00BE7760" w:rsidRDefault="00CF103C" w:rsidP="00CF103C">
      <w:pPr>
        <w:spacing w:line="360" w:lineRule="auto"/>
        <w:ind w:firstLine="720"/>
        <w:jc w:val="both"/>
        <w:rPr>
          <w:sz w:val="28"/>
          <w:szCs w:val="28"/>
        </w:rPr>
      </w:pPr>
    </w:p>
    <w:p w:rsidR="00CF103C" w:rsidRPr="00BE7760" w:rsidRDefault="00CF103C" w:rsidP="00CF103C">
      <w:pPr>
        <w:spacing w:line="360" w:lineRule="auto"/>
        <w:ind w:firstLine="720"/>
        <w:jc w:val="both"/>
        <w:rPr>
          <w:sz w:val="28"/>
          <w:szCs w:val="28"/>
        </w:rPr>
      </w:pPr>
    </w:p>
    <w:p w:rsidR="00CF103C" w:rsidRPr="00BE7760" w:rsidRDefault="00CF103C" w:rsidP="00CF103C">
      <w:pPr>
        <w:spacing w:line="360" w:lineRule="auto"/>
        <w:ind w:firstLine="720"/>
        <w:jc w:val="both"/>
        <w:rPr>
          <w:sz w:val="28"/>
          <w:szCs w:val="28"/>
        </w:rPr>
      </w:pPr>
    </w:p>
    <w:p w:rsidR="00CF103C" w:rsidRPr="00BE7760" w:rsidRDefault="00CF103C" w:rsidP="00CF103C">
      <w:pPr>
        <w:spacing w:line="360" w:lineRule="auto"/>
        <w:ind w:firstLine="720"/>
        <w:jc w:val="both"/>
        <w:rPr>
          <w:sz w:val="28"/>
          <w:szCs w:val="28"/>
        </w:rPr>
      </w:pPr>
    </w:p>
    <w:p w:rsidR="00CF103C" w:rsidRPr="00BE7760" w:rsidRDefault="00CF103C" w:rsidP="00CF103C">
      <w:pPr>
        <w:spacing w:line="360" w:lineRule="auto"/>
        <w:ind w:firstLine="720"/>
        <w:jc w:val="both"/>
        <w:rPr>
          <w:sz w:val="28"/>
          <w:szCs w:val="28"/>
        </w:rPr>
      </w:pPr>
    </w:p>
    <w:p w:rsidR="00CF103C" w:rsidRPr="00BE7760" w:rsidRDefault="00CF103C" w:rsidP="00CF103C">
      <w:pPr>
        <w:spacing w:line="360" w:lineRule="auto"/>
        <w:ind w:firstLine="720"/>
        <w:jc w:val="both"/>
        <w:rPr>
          <w:sz w:val="28"/>
          <w:szCs w:val="28"/>
        </w:rPr>
      </w:pPr>
    </w:p>
    <w:p w:rsidR="00CF103C" w:rsidRPr="00BE7760" w:rsidRDefault="00CF103C" w:rsidP="00CF103C">
      <w:pPr>
        <w:spacing w:line="360" w:lineRule="auto"/>
        <w:ind w:firstLine="720"/>
        <w:jc w:val="both"/>
        <w:rPr>
          <w:sz w:val="28"/>
          <w:szCs w:val="28"/>
        </w:rPr>
      </w:pPr>
    </w:p>
    <w:p w:rsidR="00CF103C" w:rsidRPr="00BE7760" w:rsidRDefault="00CF103C" w:rsidP="00CF103C">
      <w:pPr>
        <w:spacing w:line="360" w:lineRule="auto"/>
        <w:ind w:firstLine="720"/>
        <w:jc w:val="both"/>
        <w:rPr>
          <w:sz w:val="28"/>
          <w:szCs w:val="28"/>
        </w:rPr>
      </w:pPr>
    </w:p>
    <w:p w:rsidR="00CF103C" w:rsidRPr="00BE7760" w:rsidRDefault="00CF103C" w:rsidP="00CF103C">
      <w:pPr>
        <w:spacing w:line="360" w:lineRule="auto"/>
        <w:ind w:firstLine="720"/>
        <w:jc w:val="both"/>
        <w:rPr>
          <w:sz w:val="28"/>
          <w:szCs w:val="28"/>
        </w:rPr>
      </w:pPr>
    </w:p>
    <w:p w:rsidR="00CF103C" w:rsidRPr="00BE7760" w:rsidRDefault="00CF103C" w:rsidP="00CF103C">
      <w:pPr>
        <w:spacing w:line="360" w:lineRule="auto"/>
        <w:ind w:firstLine="720"/>
        <w:jc w:val="both"/>
        <w:rPr>
          <w:sz w:val="28"/>
          <w:szCs w:val="28"/>
        </w:rPr>
      </w:pPr>
    </w:p>
    <w:p w:rsidR="00CF103C" w:rsidRPr="00BE7760" w:rsidRDefault="00CF103C" w:rsidP="00CF103C">
      <w:pPr>
        <w:spacing w:line="360" w:lineRule="auto"/>
        <w:ind w:firstLine="720"/>
        <w:jc w:val="both"/>
        <w:rPr>
          <w:sz w:val="28"/>
          <w:szCs w:val="28"/>
        </w:rPr>
      </w:pPr>
    </w:p>
    <w:p w:rsidR="00CF103C" w:rsidRPr="00BE7760" w:rsidRDefault="00CF103C" w:rsidP="00CF103C">
      <w:pPr>
        <w:spacing w:line="360" w:lineRule="auto"/>
        <w:ind w:firstLine="720"/>
        <w:jc w:val="both"/>
        <w:rPr>
          <w:sz w:val="28"/>
          <w:szCs w:val="28"/>
        </w:rPr>
      </w:pPr>
    </w:p>
    <w:p w:rsidR="00CF103C" w:rsidRPr="00BE7760" w:rsidRDefault="00CF103C" w:rsidP="00CF103C">
      <w:pPr>
        <w:spacing w:line="360" w:lineRule="auto"/>
        <w:ind w:firstLine="720"/>
        <w:jc w:val="both"/>
        <w:rPr>
          <w:sz w:val="28"/>
          <w:szCs w:val="28"/>
        </w:rPr>
      </w:pPr>
    </w:p>
    <w:p w:rsidR="00CF103C" w:rsidRPr="00BE7760" w:rsidRDefault="00CF103C" w:rsidP="00CF103C">
      <w:pPr>
        <w:spacing w:line="360" w:lineRule="auto"/>
        <w:ind w:firstLine="720"/>
        <w:jc w:val="both"/>
        <w:rPr>
          <w:sz w:val="28"/>
          <w:szCs w:val="28"/>
        </w:rPr>
      </w:pPr>
    </w:p>
    <w:p w:rsidR="00CF103C" w:rsidRPr="00BE7760" w:rsidRDefault="00CF103C" w:rsidP="00CF103C">
      <w:pPr>
        <w:spacing w:line="360" w:lineRule="auto"/>
        <w:ind w:firstLine="720"/>
        <w:jc w:val="both"/>
        <w:rPr>
          <w:sz w:val="28"/>
          <w:szCs w:val="28"/>
        </w:rPr>
      </w:pPr>
    </w:p>
    <w:p w:rsidR="00CF103C" w:rsidRPr="00BE7760" w:rsidRDefault="00CF103C" w:rsidP="00CF103C">
      <w:pPr>
        <w:spacing w:line="360" w:lineRule="auto"/>
        <w:ind w:firstLine="720"/>
        <w:jc w:val="both"/>
        <w:rPr>
          <w:sz w:val="28"/>
          <w:szCs w:val="28"/>
        </w:rPr>
      </w:pPr>
    </w:p>
    <w:p w:rsidR="00CF103C" w:rsidRPr="00BE7760" w:rsidRDefault="00CF103C" w:rsidP="00CF103C">
      <w:pPr>
        <w:spacing w:line="360" w:lineRule="auto"/>
        <w:ind w:firstLine="720"/>
        <w:jc w:val="both"/>
        <w:rPr>
          <w:sz w:val="28"/>
          <w:szCs w:val="28"/>
        </w:rPr>
      </w:pPr>
    </w:p>
    <w:p w:rsidR="00CF103C" w:rsidRPr="00BE7760" w:rsidRDefault="00CF103C" w:rsidP="00CF103C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Ахборот хавфсизлиги тестли бузиш корпоратив ахборот тизимининг ҳимояланиш даражасини аниқлаш нуқтаи назаридан самарали ҳисобланмайди. "Бузувчи"нинг асосий мақсади бир икки заифликларни т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пиб, уларни тизимдан фойдаланишда ишлатиш. Агар "тестли бузиш" муваффақиятли чиқса, ушбу муайян "б</w:t>
      </w:r>
      <w:r w:rsidRPr="00BE7760">
        <w:rPr>
          <w:sz w:val="28"/>
          <w:szCs w:val="28"/>
        </w:rPr>
        <w:t>у</w:t>
      </w:r>
      <w:r w:rsidRPr="00BE7760">
        <w:rPr>
          <w:sz w:val="28"/>
          <w:szCs w:val="28"/>
        </w:rPr>
        <w:t>зиш"нинг мумкин бўлган сценарийси ривожини олдини олиб, заифликларни қидиришда давом этиш керак. "Тестли бузиш"нинг муваффақиятсизлигини баббаравар тестланувчи тизимнинг ҳимояланганлиги ва тестларнинг етишмаслиги каби талқин қилиш мумкин.</w:t>
      </w:r>
    </w:p>
    <w:p w:rsidR="00CF103C" w:rsidRPr="00BE7760" w:rsidRDefault="00CF103C" w:rsidP="00CF103C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Эксперсс-текшириш доирасида, одатда, кўп вақт сарфини талаб этма</w:t>
      </w:r>
      <w:r w:rsidRPr="00BE7760">
        <w:rPr>
          <w:sz w:val="28"/>
          <w:szCs w:val="28"/>
        </w:rPr>
        <w:t>й</w:t>
      </w:r>
      <w:r w:rsidRPr="00BE7760">
        <w:rPr>
          <w:sz w:val="28"/>
          <w:szCs w:val="28"/>
        </w:rPr>
        <w:t>диган, стандартизацияланган текширишлар асосида корпоратив ахборот т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зими хавфсизлик воситаларининг умумий ҳолати баҳоланади. Экспресс-текшириш одатда ахборот ресурсларининг минимал ҳимояланиш даражас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 xml:space="preserve">ни таъминловчи устивор йўналишларни аниқлаш зарурияти туғилганда ўтказилади. </w:t>
      </w:r>
    </w:p>
    <w:p w:rsidR="00CF103C" w:rsidRPr="00BE7760" w:rsidRDefault="00CF103C" w:rsidP="00CF103C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Тизимни аттестациялаш тизимнинг ахборот ресурсларининг ҳимояланиш талабларига мослигини текшириш мақсадида амалга оширил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да. Бунда ҳам ташкилий, ҳам техник жиҳатдан талаблар набори расмий текширилади, хавфсизлик воситал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рининг амалга оширилишининг тўлиқлиги ва етарлилиги кўрилади.</w:t>
      </w:r>
    </w:p>
    <w:p w:rsidR="00CF103C" w:rsidRPr="00BE7760" w:rsidRDefault="00CF103C" w:rsidP="00CF103C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Лойиҳагача текшириш аудитнинг энг кўп меҳнат талаб қиладиган в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рианти ҳисобланади. Бундай аудит ахборот ресурслари иловаларида корх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на ташкилий структурасини ва ходимларнинг у ёки бу иловалардан фойдаланиш қоидаларини тахлил этишни кўзда тутади. Сўнгра иловаларнинг ўзи тахли</w:t>
      </w:r>
      <w:r w:rsidRPr="00BE7760">
        <w:rPr>
          <w:sz w:val="28"/>
          <w:szCs w:val="28"/>
        </w:rPr>
        <w:t>л</w:t>
      </w:r>
      <w:r w:rsidRPr="00BE7760">
        <w:rPr>
          <w:sz w:val="28"/>
          <w:szCs w:val="28"/>
        </w:rPr>
        <w:t xml:space="preserve">ланади. Ундан кейин бир сатҳдан иккинчи </w:t>
      </w:r>
      <w:r w:rsidRPr="00BE7760">
        <w:rPr>
          <w:sz w:val="28"/>
          <w:szCs w:val="28"/>
        </w:rPr>
        <w:lastRenderedPageBreak/>
        <w:t>сатҳнинг фойдаланишдаги муайян хизматлар ҳамда ахборот алмашишга зарур бўлган хизматлар та</w:t>
      </w:r>
      <w:r w:rsidRPr="00BE7760">
        <w:rPr>
          <w:sz w:val="28"/>
          <w:szCs w:val="28"/>
        </w:rPr>
        <w:t>х</w:t>
      </w:r>
      <w:r w:rsidRPr="00BE7760">
        <w:rPr>
          <w:sz w:val="28"/>
          <w:szCs w:val="28"/>
        </w:rPr>
        <w:t>лилланиши лозим. Сўнгра хавфсизликнинг ўрнатилган воситаларини та</w:t>
      </w:r>
      <w:r w:rsidRPr="00BE7760">
        <w:rPr>
          <w:sz w:val="28"/>
          <w:szCs w:val="28"/>
        </w:rPr>
        <w:t>х</w:t>
      </w:r>
      <w:r w:rsidRPr="00BE7760">
        <w:rPr>
          <w:sz w:val="28"/>
          <w:szCs w:val="28"/>
        </w:rPr>
        <w:t>лиллаш билан тасаввур тўлдирилади.</w:t>
      </w:r>
    </w:p>
    <w:p w:rsidR="00CF103C" w:rsidRPr="00BE7760" w:rsidRDefault="00CF103C" w:rsidP="00CF103C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Хавф-хатарларни тахлиллаш 13.4-бўлимда батафсил кўрилган. Ахборот ха</w:t>
      </w:r>
      <w:r w:rsidRPr="00BE7760">
        <w:rPr>
          <w:sz w:val="28"/>
          <w:szCs w:val="28"/>
        </w:rPr>
        <w:t>в</w:t>
      </w:r>
      <w:r w:rsidRPr="00BE7760">
        <w:rPr>
          <w:sz w:val="28"/>
          <w:szCs w:val="28"/>
        </w:rPr>
        <w:t>фсизлиги бузилганда лойиҳагача текшириш, хавф-хатарларни тахлиллаш билан би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>галикда ахборот тизимидаги мавжуд хавф-хатарларни рутбалашга ва адэкват чор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ларни ишлаб чиқишга имкон беради.</w:t>
      </w:r>
    </w:p>
    <w:p w:rsidR="00CF103C" w:rsidRPr="00BE7760" w:rsidRDefault="00CF103C" w:rsidP="00CF103C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Тизимни лойиҳалаш. Ҳимояни ташкил этиш стратегияси нуқтаи наз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ридан ресурсли ва сервисли ёндашиш фарқланади. Ресурсли ёндашишда т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зим ресурслар набори сифатида кўрилади ва ахборот хавфсизлиги тизим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нинг компонентлари бу ресурсларга боғланади. Ресурсли ёндашиш амалга оширилганида ахборотни ҳимоялаш масаласи хизматлар структурасига қўшимча чеклашларсиз ечилади. Бу эса бир жинсли бўлмаган тизим шароитида му</w:t>
      </w:r>
      <w:r w:rsidRPr="00BE7760">
        <w:rPr>
          <w:sz w:val="28"/>
          <w:szCs w:val="28"/>
        </w:rPr>
        <w:t>м</w:t>
      </w:r>
      <w:r w:rsidRPr="00BE7760">
        <w:rPr>
          <w:sz w:val="28"/>
          <w:szCs w:val="28"/>
        </w:rPr>
        <w:t>кин эмас. Сервисли ёндашишда тизим фойдаланувчиларга тақдим этилувчи хизматлар набори каби талқин қилинади. Ҳозирги вақтда сервисли ёндашиш афзалроқ ҳисобланади, чунки у тизимда амалга оширилган хизма</w:t>
      </w:r>
      <w:r w:rsidRPr="00BE7760">
        <w:rPr>
          <w:sz w:val="28"/>
          <w:szCs w:val="28"/>
        </w:rPr>
        <w:t>т</w:t>
      </w:r>
      <w:r w:rsidRPr="00BE7760">
        <w:rPr>
          <w:sz w:val="28"/>
          <w:szCs w:val="28"/>
        </w:rPr>
        <w:t>ларга боғланади ва "ортиқча" хизматларни рад этиш ҳисобига қатор таҳдидларни истисно қилинишига имкон беради. Бу эса тизимни янада мантиқан асосланган тизимга айлантиради. Айнан сервис ёндашиш хавфси</w:t>
      </w:r>
      <w:r w:rsidRPr="00BE7760">
        <w:rPr>
          <w:sz w:val="28"/>
          <w:szCs w:val="28"/>
        </w:rPr>
        <w:t>з</w:t>
      </w:r>
      <w:r w:rsidRPr="00BE7760">
        <w:rPr>
          <w:sz w:val="28"/>
          <w:szCs w:val="28"/>
        </w:rPr>
        <w:t xml:space="preserve">ликнинг замонавий стандартлари, хусусан </w:t>
      </w:r>
      <w:r w:rsidRPr="00BE7760">
        <w:rPr>
          <w:sz w:val="28"/>
          <w:szCs w:val="28"/>
          <w:lang w:val="en-US"/>
        </w:rPr>
        <w:t>ISO</w:t>
      </w:r>
      <w:r w:rsidRPr="00BE7760">
        <w:rPr>
          <w:sz w:val="28"/>
          <w:szCs w:val="28"/>
        </w:rPr>
        <w:t>/</w:t>
      </w:r>
      <w:r w:rsidRPr="00BE7760">
        <w:rPr>
          <w:sz w:val="28"/>
          <w:szCs w:val="28"/>
          <w:lang w:val="en-US"/>
        </w:rPr>
        <w:t>IEC</w:t>
      </w:r>
      <w:r w:rsidRPr="00BE7760">
        <w:rPr>
          <w:sz w:val="28"/>
          <w:szCs w:val="28"/>
        </w:rPr>
        <w:t xml:space="preserve"> 15408 асосида ёт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ди.</w:t>
      </w:r>
    </w:p>
    <w:p w:rsidR="00CF103C" w:rsidRPr="00BE7760" w:rsidRDefault="00CF103C" w:rsidP="00CF103C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Ахборот хавфсизлиги тизимни қуришнинг иккита асосий сценарийси мавжуд: маҳсулотли ва лойиҳали. Маҳсулотли сценарий (ёндашиш) доирас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да аввал ҳимоя воситалари набори танланади, уларнинг функциялари та</w:t>
      </w:r>
      <w:r w:rsidRPr="00BE7760">
        <w:rPr>
          <w:sz w:val="28"/>
          <w:szCs w:val="28"/>
        </w:rPr>
        <w:t>х</w:t>
      </w:r>
      <w:r w:rsidRPr="00BE7760">
        <w:rPr>
          <w:sz w:val="28"/>
          <w:szCs w:val="28"/>
        </w:rPr>
        <w:t>лилланади, сўнгра функциялар тахлили асосида ахборот ресурсларидан фо</w:t>
      </w:r>
      <w:r w:rsidRPr="00BE7760">
        <w:rPr>
          <w:sz w:val="28"/>
          <w:szCs w:val="28"/>
        </w:rPr>
        <w:t>й</w:t>
      </w:r>
      <w:r w:rsidRPr="00BE7760">
        <w:rPr>
          <w:sz w:val="28"/>
          <w:szCs w:val="28"/>
        </w:rPr>
        <w:t>даланиш сиёсати белгиланади.</w:t>
      </w:r>
    </w:p>
    <w:p w:rsidR="00CF103C" w:rsidRPr="00BE7760" w:rsidRDefault="00CF103C" w:rsidP="00CF103C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Лойихага харажатлар нуқтаи назаридан махсулотли сценарий энг а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 xml:space="preserve">зон ҳисобланади. Ундан ташқари, ечимларнинг танқислиги шароитида </w:t>
      </w:r>
      <w:r w:rsidRPr="00BE7760">
        <w:rPr>
          <w:sz w:val="28"/>
          <w:szCs w:val="28"/>
        </w:rPr>
        <w:lastRenderedPageBreak/>
        <w:t>кўпинча маҳсулотли ёндашиш ягона ҳисобланади (масалан, криптографик ҳимояда фақат шу ёндашиш қўлланилади).</w:t>
      </w:r>
    </w:p>
    <w:p w:rsidR="00CF103C" w:rsidRPr="00BE7760" w:rsidRDefault="00CF103C" w:rsidP="00CF103C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Лойиҳали сценарийда аввал хавфсизлик сиёсати ишлаб чиқилади, унинг асосида хавфсизлик сиёсатини амалга оширишда зарур бўлган фун</w:t>
      </w:r>
      <w:r w:rsidRPr="00BE7760">
        <w:rPr>
          <w:sz w:val="28"/>
          <w:szCs w:val="28"/>
        </w:rPr>
        <w:t>к</w:t>
      </w:r>
      <w:r w:rsidRPr="00BE7760">
        <w:rPr>
          <w:sz w:val="28"/>
          <w:szCs w:val="28"/>
        </w:rPr>
        <w:t>циялар аниқланади, сўнгра бу функциялар бажарилишини таъминловчи ҳимоя воситалари танланади.</w:t>
      </w:r>
    </w:p>
    <w:p w:rsidR="00CF103C" w:rsidRPr="00BE7760" w:rsidRDefault="00CF103C" w:rsidP="00CF103C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Лойиҳали сценарий асосида қурилган тизимлар яхшироқ оптимизаци</w:t>
      </w:r>
      <w:r w:rsidRPr="00BE7760">
        <w:rPr>
          <w:sz w:val="28"/>
          <w:szCs w:val="28"/>
        </w:rPr>
        <w:t>я</w:t>
      </w:r>
      <w:r w:rsidRPr="00BE7760">
        <w:rPr>
          <w:sz w:val="28"/>
          <w:szCs w:val="28"/>
        </w:rPr>
        <w:t>ланган ва аттестациянинг юқори натижаларини беради. Ушбу ёндашиш маҳсулотли ёндашишдан фарқли равишда бошидан у ёки бу платформа билан боғланмаганлиги т</w:t>
      </w:r>
      <w:r w:rsidRPr="00BE7760">
        <w:rPr>
          <w:sz w:val="28"/>
          <w:szCs w:val="28"/>
        </w:rPr>
        <w:t>у</w:t>
      </w:r>
      <w:r w:rsidRPr="00BE7760">
        <w:rPr>
          <w:sz w:val="28"/>
          <w:szCs w:val="28"/>
        </w:rPr>
        <w:t>файли, катта гетероген тизимларни қуришда афзал ҳисобланади. Ундан ташқари, узоқ муддатга мўлжалланган ечимларни таъминлайди, чунки хавфсизлик сиёсатини ўзгартирмасдан ечимларни ва ҳимоя воситаларини алмаштиришга имкон беради.</w:t>
      </w:r>
    </w:p>
    <w:p w:rsidR="00CF103C" w:rsidRPr="00BE7760" w:rsidRDefault="00CF103C" w:rsidP="00CF103C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Ахборот хавфсизлиги тизими архитектурасини танлаш нуқтаи назаридан об</w:t>
      </w:r>
      <w:r w:rsidRPr="00BE7760">
        <w:rPr>
          <w:sz w:val="28"/>
          <w:szCs w:val="28"/>
        </w:rPr>
        <w:t>ъ</w:t>
      </w:r>
      <w:r w:rsidRPr="00BE7760">
        <w:rPr>
          <w:sz w:val="28"/>
          <w:szCs w:val="28"/>
        </w:rPr>
        <w:t>ектли, татбиқий ёки аралаш ёндашишдан фойдаланилади. Объектли ёндашиш ахборот хавфсизлигини у ёки бу объект (бўлинма, филиал, ташк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лот) структураси асосида яратади. Объектли ёндашишнинг қўлланиши та</w:t>
      </w:r>
      <w:r w:rsidRPr="00BE7760">
        <w:rPr>
          <w:sz w:val="28"/>
          <w:szCs w:val="28"/>
        </w:rPr>
        <w:t>ш</w:t>
      </w:r>
      <w:r w:rsidRPr="00BE7760">
        <w:rPr>
          <w:sz w:val="28"/>
          <w:szCs w:val="28"/>
        </w:rPr>
        <w:t>килий чораларнинг бир жинсли наборини мададловчи хавфсизлик механиз</w:t>
      </w:r>
      <w:r w:rsidRPr="00BE7760">
        <w:rPr>
          <w:sz w:val="28"/>
          <w:szCs w:val="28"/>
        </w:rPr>
        <w:t>м</w:t>
      </w:r>
      <w:r w:rsidRPr="00BE7760">
        <w:rPr>
          <w:sz w:val="28"/>
          <w:szCs w:val="28"/>
        </w:rPr>
        <w:t>лари учун универсал ечимлар наборидан фойдаланишни кўзда тутади. Бу</w:t>
      </w:r>
      <w:r w:rsidRPr="00BE7760">
        <w:rPr>
          <w:sz w:val="28"/>
          <w:szCs w:val="28"/>
        </w:rPr>
        <w:t>н</w:t>
      </w:r>
      <w:r w:rsidRPr="00BE7760">
        <w:rPr>
          <w:sz w:val="28"/>
          <w:szCs w:val="28"/>
        </w:rPr>
        <w:t>дай ёндашишга мисол тариқасида ташқи ахборот алмашиш, локал тармоқ, телекоммуникация  тизимларининг ва ҳ. ҳимояланган инфрастру</w:t>
      </w:r>
      <w:r w:rsidRPr="00BE7760">
        <w:rPr>
          <w:sz w:val="28"/>
          <w:szCs w:val="28"/>
        </w:rPr>
        <w:t>к</w:t>
      </w:r>
      <w:r w:rsidRPr="00BE7760">
        <w:rPr>
          <w:sz w:val="28"/>
          <w:szCs w:val="28"/>
        </w:rPr>
        <w:t>тураларини қуришни кўрсатиш мумкин. Объектли ёндашишнинг камчилиги унинг ун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версал механизмларининг, айниқса, ўзаро мураккаб боғланишли катта со</w:t>
      </w:r>
      <w:r w:rsidRPr="00BE7760">
        <w:rPr>
          <w:sz w:val="28"/>
          <w:szCs w:val="28"/>
        </w:rPr>
        <w:t>н</w:t>
      </w:r>
      <w:r w:rsidRPr="00BE7760">
        <w:rPr>
          <w:sz w:val="28"/>
          <w:szCs w:val="28"/>
        </w:rPr>
        <w:t>ли иловаларга эга бўлган ташкилотлар учун тугал эмаслиги.</w:t>
      </w:r>
    </w:p>
    <w:p w:rsidR="00CF103C" w:rsidRPr="00BE7760" w:rsidRDefault="00CF103C" w:rsidP="00CF103C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Татбиқий ёндашиш хавфсизлик механизмини муайян иловага боғлаб яратади. Татбиқий ёндашишга мисол тариқасида автоматлаштиришнинг алоҳида масаласи (бухгалтерия, кадрлар ва ҳ.) учун қисм тизимларнинг ҳимоясини кўрсатиш мумкин. Ушбу ёндашишнинг камчилиги – </w:t>
      </w:r>
      <w:r w:rsidRPr="00BE7760">
        <w:rPr>
          <w:sz w:val="28"/>
          <w:szCs w:val="28"/>
        </w:rPr>
        <w:lastRenderedPageBreak/>
        <w:t>маъмурлаш ва ишлатиш харажатларини минима</w:t>
      </w:r>
      <w:r w:rsidRPr="00BE7760">
        <w:rPr>
          <w:sz w:val="28"/>
          <w:szCs w:val="28"/>
        </w:rPr>
        <w:t>л</w:t>
      </w:r>
      <w:r w:rsidRPr="00BE7760">
        <w:rPr>
          <w:sz w:val="28"/>
          <w:szCs w:val="28"/>
        </w:rPr>
        <w:t>лаштириш мақсадида хавфсизликнинг турли воситаларини уйғунлаштириш зарури</w:t>
      </w:r>
      <w:r w:rsidRPr="00BE7760">
        <w:rPr>
          <w:sz w:val="28"/>
          <w:szCs w:val="28"/>
        </w:rPr>
        <w:t>я</w:t>
      </w:r>
      <w:r w:rsidRPr="00BE7760">
        <w:rPr>
          <w:sz w:val="28"/>
          <w:szCs w:val="28"/>
        </w:rPr>
        <w:t>ти.</w:t>
      </w:r>
    </w:p>
    <w:p w:rsidR="00CF103C" w:rsidRPr="00BE7760" w:rsidRDefault="00CF103C" w:rsidP="00CF103C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Аралаш ёндашиш юқорида тавсифланган иккита ёндашишни комбин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циялашни кўзда тутади. Бундай ёндашиш лойиҳалаш босқичида кўпроқ меҳнат талаб қилсада, ахборот хавфсизлиги тизимини жорий этиш ва ишлатиш нарҳи бўйича а</w:t>
      </w:r>
      <w:r w:rsidRPr="00BE7760">
        <w:rPr>
          <w:sz w:val="28"/>
          <w:szCs w:val="28"/>
        </w:rPr>
        <w:t>ф</w:t>
      </w:r>
      <w:r w:rsidRPr="00BE7760">
        <w:rPr>
          <w:sz w:val="28"/>
          <w:szCs w:val="28"/>
        </w:rPr>
        <w:t>залликларни бериши мумкин.</w:t>
      </w:r>
    </w:p>
    <w:p w:rsidR="00CF103C" w:rsidRPr="00BE7760" w:rsidRDefault="00CF103C" w:rsidP="00CF103C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Жорий этиш. Жорий этиш босқичи қуйидаги кетма-кет ўтказилувчи тадби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>ларни ўз ичига олади:</w:t>
      </w:r>
    </w:p>
    <w:p w:rsidR="00CF103C" w:rsidRPr="00BE7760" w:rsidRDefault="00CF103C" w:rsidP="00CF103C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ҳимоя воситаларини ўрнатиш ва конфигурациялаш;</w:t>
      </w:r>
    </w:p>
    <w:p w:rsidR="00CF103C" w:rsidRPr="00BE7760" w:rsidRDefault="00CF103C" w:rsidP="00CF103C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ходимларни ҳимоя воситалари билан ишлашга ўргатиш;</w:t>
      </w:r>
    </w:p>
    <w:p w:rsidR="00CF103C" w:rsidRPr="00BE7760" w:rsidRDefault="00CF103C" w:rsidP="00CF103C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дастлабки синовни ўтказиш;</w:t>
      </w:r>
    </w:p>
    <w:p w:rsidR="00CF103C" w:rsidRPr="00BE7760" w:rsidRDefault="00CF103C" w:rsidP="00CF103C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тажрибавий ишлатишга топшириш.</w:t>
      </w:r>
    </w:p>
    <w:p w:rsidR="00CF103C" w:rsidRPr="00BE7760" w:rsidRDefault="00CF103C" w:rsidP="00CF103C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Тажрибавий ишлатиш, ахборот хавфсизлиги тизимини ишчи режимига туширишдан аввал, унинг ишлашидаги мумкин бўлган камчиликларни аниқлашга ва йўқотишга имкон беради. Агар тажрибавий ишлатиш жараён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да компонентларнинг тўғри ишламаслиги фактлари аниқланса, ҳимоя вос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талари созланишига ва уларнинг ишлаш режимларига ва ҳ. тузатишлар кир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тилади.</w:t>
      </w:r>
    </w:p>
    <w:p w:rsidR="00CF103C" w:rsidRPr="00BE7760" w:rsidRDefault="00CF103C" w:rsidP="00CF103C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Тизимни аттестациялаш. Ахборот хавфсизлиги тизимини ваколатли идора томонидан аттестациялаш унинг функционал тўлиқлигини ва корпор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тив ахборот тизими ҳимоясининг талаб қилинган даражаси таъминланганл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гини тасдиқлашга имкон беради. Тизимнинг аттестацияси хавфсизлик ауд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тининг бир кўриниши ҳисобланади ва ишлатилувчи чоралар комплекси ва ҳимоя воситаларининг хавфсизлик даражаси талабларига мослигини баҳолаш мақсадида ҳимояланувчи корхонани ишлатишнинг реал шароитларида ко</w:t>
      </w:r>
      <w:r w:rsidRPr="00BE7760">
        <w:rPr>
          <w:sz w:val="28"/>
          <w:szCs w:val="28"/>
        </w:rPr>
        <w:t>м</w:t>
      </w:r>
      <w:r w:rsidRPr="00BE7760">
        <w:rPr>
          <w:sz w:val="28"/>
          <w:szCs w:val="28"/>
        </w:rPr>
        <w:t>плекс текширишни кўзда тутади.</w:t>
      </w:r>
    </w:p>
    <w:p w:rsidR="00CF103C" w:rsidRPr="00BE7760" w:rsidRDefault="00CF103C" w:rsidP="00CF103C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Аттестация натижасида ҳисобот хужжати тайёрланади ва мослик атт</w:t>
      </w:r>
      <w:r w:rsidRPr="00BE7760">
        <w:rPr>
          <w:sz w:val="28"/>
          <w:szCs w:val="28"/>
        </w:rPr>
        <w:t>е</w:t>
      </w:r>
      <w:r w:rsidRPr="00BE7760">
        <w:rPr>
          <w:sz w:val="28"/>
          <w:szCs w:val="28"/>
        </w:rPr>
        <w:t>стати берилади. Бу аттестат конфиденциал ахборот билан аттестатда кўрсатилган вақт м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байнида ишлаш хуқуқини беради.</w:t>
      </w:r>
    </w:p>
    <w:p w:rsidR="00CF103C" w:rsidRPr="00BE7760" w:rsidRDefault="00CF103C" w:rsidP="00CF103C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lastRenderedPageBreak/>
        <w:t>Кузатиш. Ахборот хавфсизлиги тизимининг ишга лаёқатлигини ва ўз вазиф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ларини текис бажарилишини мададлаш учун хавфсизлик тизимининг дастурий ва аппарат таъминотини техник мададлаш ва кузатиш бўйича та</w:t>
      </w:r>
      <w:r w:rsidRPr="00BE7760">
        <w:rPr>
          <w:sz w:val="28"/>
          <w:szCs w:val="28"/>
        </w:rPr>
        <w:t>д</w:t>
      </w:r>
      <w:r w:rsidRPr="00BE7760">
        <w:rPr>
          <w:sz w:val="28"/>
          <w:szCs w:val="28"/>
        </w:rPr>
        <w:t>бирлар комплекси кўзда тутилиши лозим. Ахборот хавфсизлиги тизимини техник мададлаш ва кузатиш хизматчи ходимларнинг билими ва кўникмаларини талаб этади ва ҳимояланувчи тизим эгаси – ташкилот штат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даги ахборот хавфсизлигига жавоб берувчи ходимлар томонидан ёки ихт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сослаштирилган ташкилот ходимлари томонидан амалга оширилиши му</w:t>
      </w:r>
      <w:r w:rsidRPr="00BE7760">
        <w:rPr>
          <w:sz w:val="28"/>
          <w:szCs w:val="28"/>
        </w:rPr>
        <w:t>м</w:t>
      </w:r>
      <w:r w:rsidRPr="00BE7760">
        <w:rPr>
          <w:sz w:val="28"/>
          <w:szCs w:val="28"/>
        </w:rPr>
        <w:t>кин.</w:t>
      </w:r>
    </w:p>
    <w:p w:rsidR="00CF103C" w:rsidRPr="00BE7760" w:rsidRDefault="00CF103C" w:rsidP="00CF103C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Кўрилган методология қоидаларидан фойдаланиш корпоратив ахборот тизимининг умумий ривожи билан бирга ривожлантирилиши ва модификацияланиши му</w:t>
      </w:r>
      <w:r w:rsidRPr="00BE7760">
        <w:rPr>
          <w:sz w:val="28"/>
          <w:szCs w:val="28"/>
        </w:rPr>
        <w:t>м</w:t>
      </w:r>
      <w:r w:rsidRPr="00BE7760">
        <w:rPr>
          <w:sz w:val="28"/>
          <w:szCs w:val="28"/>
        </w:rPr>
        <w:t>кин бўлган ахборот хавфсизлигининг самарали ва ишончли тизимини қуришга имкон беради.</w:t>
      </w:r>
    </w:p>
    <w:p w:rsidR="00C53144" w:rsidRDefault="00C53144"/>
    <w:sectPr w:rsidR="00C53144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F103C"/>
    <w:rsid w:val="0040613A"/>
    <w:rsid w:val="008D4083"/>
    <w:rsid w:val="00A93C87"/>
    <w:rsid w:val="00B10225"/>
    <w:rsid w:val="00C53144"/>
    <w:rsid w:val="00C53F18"/>
    <w:rsid w:val="00CF103C"/>
    <w:rsid w:val="00D574A8"/>
    <w:rsid w:val="00E038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0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1453</Words>
  <Characters>8283</Characters>
  <Application>Microsoft Office Word</Application>
  <DocSecurity>0</DocSecurity>
  <Lines>69</Lines>
  <Paragraphs>19</Paragraphs>
  <ScaleCrop>false</ScaleCrop>
  <Company/>
  <LinksUpToDate>false</LinksUpToDate>
  <CharactersWithSpaces>9717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2012-09-22T07:11:00Z</dcterms:created>
  <dcterms:modified xsi:type="dcterms:W3CDTF">2012-09-22T07:11:00Z</dcterms:modified>
</cp:coreProperties>
</file>